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horzAnchor="margin" w:tblpXSpec="center" w:tblpY="-82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2F2F2" w:themeFill="background1" w:themeFillShade="F2"/>
        <w:tblLook w:val="04A0"/>
      </w:tblPr>
      <w:tblGrid>
        <w:gridCol w:w="3441"/>
        <w:gridCol w:w="3969"/>
        <w:gridCol w:w="2441"/>
      </w:tblGrid>
      <w:tr w:rsidR="00CB6851" w:rsidRPr="00E90F7B" w:rsidTr="00CB6851">
        <w:trPr>
          <w:trHeight w:val="1282"/>
        </w:trPr>
        <w:tc>
          <w:tcPr>
            <w:tcW w:w="3441" w:type="dxa"/>
            <w:shd w:val="clear" w:color="auto" w:fill="F2F2F2" w:themeFill="background1" w:themeFillShade="F2"/>
            <w:vAlign w:val="center"/>
          </w:tcPr>
          <w:p w:rsidR="00CB6851" w:rsidRPr="00E90F7B" w:rsidRDefault="00CB6851" w:rsidP="00947CA3">
            <w:pPr>
              <w:jc w:val="center"/>
              <w:rPr>
                <w:b/>
                <w:bCs/>
                <w:i/>
                <w:iCs/>
                <w:sz w:val="24"/>
                <w:szCs w:val="24"/>
              </w:rPr>
            </w:pPr>
            <w:r w:rsidRPr="00E90F7B">
              <w:rPr>
                <w:b/>
                <w:bCs/>
                <w:i/>
                <w:iCs/>
                <w:sz w:val="24"/>
                <w:szCs w:val="24"/>
              </w:rPr>
              <w:t>Lycée Ali Bourguiba  Bembla</w:t>
            </w:r>
          </w:p>
          <w:p w:rsidR="00CB6851" w:rsidRPr="00E90F7B" w:rsidRDefault="00CB6851" w:rsidP="00947CA3">
            <w:pPr>
              <w:jc w:val="center"/>
              <w:rPr>
                <w:b/>
                <w:bCs/>
                <w:i/>
                <w:iCs/>
              </w:rPr>
            </w:pPr>
            <w:r w:rsidRPr="00E90F7B">
              <w:rPr>
                <w:b/>
                <w:bCs/>
                <w:i/>
                <w:iCs/>
                <w:sz w:val="24"/>
                <w:szCs w:val="24"/>
              </w:rPr>
              <w:t>Monastir</w:t>
            </w:r>
          </w:p>
        </w:tc>
        <w:tc>
          <w:tcPr>
            <w:tcW w:w="3969" w:type="dxa"/>
            <w:shd w:val="clear" w:color="auto" w:fill="F2F2F2" w:themeFill="background1" w:themeFillShade="F2"/>
            <w:vAlign w:val="center"/>
          </w:tcPr>
          <w:p w:rsidR="00CB6851" w:rsidRPr="00E90F7B" w:rsidRDefault="00CB6851" w:rsidP="00947CA3">
            <w:pPr>
              <w:jc w:val="center"/>
              <w:rPr>
                <w:rFonts w:ascii="Algerian" w:hAnsi="Algerian"/>
                <w:sz w:val="32"/>
                <w:szCs w:val="32"/>
              </w:rPr>
            </w:pPr>
            <w:r w:rsidRPr="00E90F7B">
              <w:rPr>
                <w:rFonts w:ascii="Algerian" w:hAnsi="Algerian"/>
                <w:sz w:val="32"/>
                <w:szCs w:val="32"/>
              </w:rPr>
              <w:t>Devoir de contrôle</w:t>
            </w:r>
          </w:p>
          <w:p w:rsidR="00CB6851" w:rsidRPr="00E90F7B" w:rsidRDefault="00CB6851" w:rsidP="00947CA3">
            <w:pPr>
              <w:jc w:val="center"/>
              <w:rPr>
                <w:rFonts w:ascii="Algerian" w:hAnsi="Algerian"/>
              </w:rPr>
            </w:pPr>
            <w:r w:rsidRPr="00E90F7B">
              <w:rPr>
                <w:rFonts w:ascii="Algerian" w:hAnsi="Algerian"/>
                <w:sz w:val="32"/>
                <w:szCs w:val="32"/>
              </w:rPr>
              <w:t xml:space="preserve"> n° : 0</w:t>
            </w:r>
            <w:r>
              <w:rPr>
                <w:rFonts w:ascii="Algerian" w:hAnsi="Algerian"/>
                <w:sz w:val="32"/>
                <w:szCs w:val="32"/>
              </w:rPr>
              <w:t>3</w:t>
            </w:r>
          </w:p>
        </w:tc>
        <w:tc>
          <w:tcPr>
            <w:tcW w:w="2441" w:type="dxa"/>
            <w:shd w:val="clear" w:color="auto" w:fill="F2F2F2" w:themeFill="background1" w:themeFillShade="F2"/>
            <w:vAlign w:val="center"/>
          </w:tcPr>
          <w:p w:rsidR="00CB6851" w:rsidRPr="00E90F7B" w:rsidRDefault="00CB6851" w:rsidP="00947CA3">
            <w:pPr>
              <w:rPr>
                <w:i/>
                <w:iCs/>
              </w:rPr>
            </w:pPr>
            <w:r w:rsidRPr="00E90F7B">
              <w:rPr>
                <w:i/>
                <w:iCs/>
              </w:rPr>
              <w:t>4</w:t>
            </w:r>
            <w:r w:rsidRPr="00E90F7B">
              <w:rPr>
                <w:i/>
                <w:iCs/>
                <w:vertAlign w:val="superscript"/>
              </w:rPr>
              <w:t>ème</w:t>
            </w:r>
            <w:r w:rsidRPr="00E90F7B">
              <w:rPr>
                <w:i/>
                <w:iCs/>
              </w:rPr>
              <w:t xml:space="preserve"> </w:t>
            </w:r>
            <w:proofErr w:type="spellStart"/>
            <w:r w:rsidRPr="00E90F7B">
              <w:rPr>
                <w:i/>
                <w:iCs/>
              </w:rPr>
              <w:t>Inf</w:t>
            </w:r>
            <w:proofErr w:type="spellEnd"/>
            <w:r w:rsidRPr="00E90F7B">
              <w:rPr>
                <w:i/>
                <w:iCs/>
              </w:rPr>
              <w:t xml:space="preserve"> 2</w:t>
            </w:r>
          </w:p>
          <w:p w:rsidR="00CB6851" w:rsidRPr="00E90F7B" w:rsidRDefault="00CB6851" w:rsidP="00947CA3">
            <w:pPr>
              <w:rPr>
                <w:i/>
                <w:iCs/>
              </w:rPr>
            </w:pPr>
            <w:r>
              <w:rPr>
                <w:i/>
                <w:iCs/>
              </w:rPr>
              <w:t>25-04-2010</w:t>
            </w:r>
          </w:p>
          <w:p w:rsidR="00CB6851" w:rsidRPr="00E90F7B" w:rsidRDefault="00CB6851" w:rsidP="00947CA3">
            <w:pPr>
              <w:rPr>
                <w:i/>
                <w:iCs/>
              </w:rPr>
            </w:pPr>
            <w:r w:rsidRPr="00E90F7B">
              <w:rPr>
                <w:i/>
                <w:iCs/>
              </w:rPr>
              <w:t>2heures</w:t>
            </w:r>
          </w:p>
          <w:p w:rsidR="00CB6851" w:rsidRPr="00E90F7B" w:rsidRDefault="00CB6851" w:rsidP="00947CA3">
            <w:r w:rsidRPr="00E90F7B">
              <w:rPr>
                <w:i/>
                <w:iCs/>
              </w:rPr>
              <w:t>Prof : M.Chortani</w:t>
            </w:r>
          </w:p>
        </w:tc>
      </w:tr>
    </w:tbl>
    <w:p w:rsidR="00CB6851" w:rsidRDefault="00CB6851" w:rsidP="00947CA3">
      <w:pPr>
        <w:rPr>
          <w:b/>
          <w:bCs/>
        </w:rPr>
      </w:pPr>
    </w:p>
    <w:p w:rsidR="005823BE" w:rsidRDefault="005823BE" w:rsidP="00DF4ECF">
      <w:pPr>
        <w:rPr>
          <w:b/>
          <w:bCs/>
          <w:sz w:val="28"/>
          <w:szCs w:val="28"/>
        </w:rPr>
      </w:pPr>
      <w:r w:rsidRPr="00947CA3">
        <w:rPr>
          <w:b/>
          <w:bCs/>
          <w:sz w:val="28"/>
          <w:szCs w:val="28"/>
        </w:rPr>
        <w:t xml:space="preserve">Exercice </w:t>
      </w:r>
      <w:r w:rsidR="00CB6851" w:rsidRPr="00947CA3">
        <w:rPr>
          <w:b/>
          <w:bCs/>
          <w:sz w:val="28"/>
          <w:szCs w:val="28"/>
        </w:rPr>
        <w:t>1</w:t>
      </w:r>
      <w:r w:rsidRPr="00947CA3">
        <w:rPr>
          <w:b/>
          <w:bCs/>
          <w:sz w:val="28"/>
          <w:szCs w:val="28"/>
        </w:rPr>
        <w:t xml:space="preserve"> (</w:t>
      </w:r>
      <w:r w:rsidR="00DF4ECF">
        <w:rPr>
          <w:b/>
          <w:bCs/>
          <w:sz w:val="28"/>
          <w:szCs w:val="28"/>
        </w:rPr>
        <w:t>3 points</w:t>
      </w:r>
      <w:r w:rsidRPr="00947CA3">
        <w:rPr>
          <w:b/>
          <w:bCs/>
          <w:sz w:val="28"/>
          <w:szCs w:val="28"/>
        </w:rPr>
        <w:t>)</w:t>
      </w:r>
    </w:p>
    <w:p w:rsidR="004E36B4" w:rsidRPr="0001476C" w:rsidRDefault="004E36B4" w:rsidP="004E36B4">
      <w:pPr>
        <w:ind w:left="-284"/>
        <w:rPr>
          <w:rFonts w:ascii="Script MT Bold" w:hAnsi="Script MT Bold" w:cs="AngsanaUPC"/>
          <w:i/>
          <w:iCs/>
          <w:sz w:val="24"/>
          <w:szCs w:val="24"/>
        </w:rPr>
      </w:pPr>
      <w:r w:rsidRPr="0001476C">
        <w:rPr>
          <w:rFonts w:ascii="Script MT Bold" w:hAnsi="Script MT Bold" w:cs="AngsanaUPC"/>
          <w:i/>
          <w:iCs/>
          <w:sz w:val="24"/>
          <w:szCs w:val="24"/>
        </w:rPr>
        <w:t>Pour chacune des questions suivantes, une seule réponse proposée est exacte.</w:t>
      </w:r>
    </w:p>
    <w:p w:rsidR="004E36B4" w:rsidRPr="0001476C" w:rsidRDefault="004E36B4" w:rsidP="004E36B4">
      <w:pPr>
        <w:ind w:left="-284"/>
        <w:rPr>
          <w:rFonts w:ascii="Script MT Bold" w:hAnsi="Script MT Bold" w:cs="AngsanaUPC"/>
          <w:i/>
          <w:iCs/>
          <w:sz w:val="24"/>
          <w:szCs w:val="24"/>
        </w:rPr>
      </w:pPr>
      <w:r w:rsidRPr="0001476C">
        <w:rPr>
          <w:rFonts w:ascii="Script MT Bold" w:hAnsi="Script MT Bold" w:cs="AngsanaUPC"/>
          <w:i/>
          <w:iCs/>
          <w:sz w:val="24"/>
          <w:szCs w:val="24"/>
        </w:rPr>
        <w:t xml:space="preserve">L’élève indiquera sur sa copie le numéro de la question et la lettre correspondant à la réponse choisie </w:t>
      </w:r>
    </w:p>
    <w:p w:rsidR="004E36B4" w:rsidRPr="00947CA3" w:rsidRDefault="004E36B4" w:rsidP="004E36B4">
      <w:pPr>
        <w:rPr>
          <w:b/>
          <w:bCs/>
          <w:sz w:val="28"/>
          <w:szCs w:val="28"/>
        </w:rPr>
      </w:pPr>
      <w:r w:rsidRPr="0001476C">
        <w:rPr>
          <w:rFonts w:ascii="Script MT Bold" w:hAnsi="Script MT Bold" w:cs="AngsanaUPC"/>
          <w:i/>
          <w:iCs/>
          <w:sz w:val="24"/>
          <w:szCs w:val="24"/>
        </w:rPr>
        <w:t>Aucune justification n’est demandée.</w:t>
      </w:r>
    </w:p>
    <w:p w:rsidR="00AF14F8" w:rsidRPr="00AF14F8" w:rsidRDefault="00AF14F8" w:rsidP="00947CA3">
      <w:pPr>
        <w:rPr>
          <w:rFonts w:eastAsiaTheme="minorEastAsia"/>
        </w:rPr>
      </w:pPr>
      <w:r>
        <w:t>1)</w:t>
      </w:r>
      <w:r w:rsidRPr="00AF14F8">
        <w:t xml:space="preserve"> Soit (u</w:t>
      </w:r>
      <w:r w:rsidRPr="00AF14F8">
        <w:rPr>
          <w:vertAlign w:val="subscript"/>
        </w:rPr>
        <w:t>n</w:t>
      </w:r>
      <w:r w:rsidRPr="00AF14F8">
        <w:t xml:space="preserve">)  une suite arithmétique de raison 2 alors la suite </w:t>
      </w:r>
      <w:r>
        <w:t>(v</w:t>
      </w:r>
      <w:r w:rsidRPr="00AF14F8">
        <w:rPr>
          <w:vertAlign w:val="subscript"/>
        </w:rPr>
        <w:t>n</w:t>
      </w:r>
      <w:r>
        <w:t xml:space="preserve">) définie par </w:t>
      </w:r>
      <w:r w:rsidRPr="00AF14F8">
        <w:t xml:space="preserve"> v</w:t>
      </w:r>
      <w:r w:rsidRPr="00AF14F8">
        <w:rPr>
          <w:vertAlign w:val="subscript"/>
        </w:rPr>
        <w:t>n</w:t>
      </w:r>
      <w:r w:rsidRPr="00AF14F8">
        <w:t>=</w:t>
      </w:r>
      <m:oMath>
        <m:sSup>
          <m:sSupPr>
            <m:ctrlPr>
              <w:rPr>
                <w:rFonts w:ascii="Cambria Math" w:hAnsi="Cambria Math"/>
              </w:rPr>
            </m:ctrlPr>
          </m:sSupPr>
          <m:e>
            <m:r>
              <m:rPr>
                <m:sty m:val="p"/>
              </m:rPr>
              <w:rPr>
                <w:rFonts w:ascii="Cambria Math" w:hAnsi="Cambria Math"/>
              </w:rPr>
              <m:t>e</m:t>
            </m:r>
          </m:e>
          <m:sup>
            <m:sSub>
              <m:sSubPr>
                <m:ctrlPr>
                  <w:rPr>
                    <w:rFonts w:ascii="Cambria Math" w:hAnsi="Cambria Math"/>
                  </w:rPr>
                </m:ctrlPr>
              </m:sSubPr>
              <m:e>
                <m:r>
                  <m:rPr>
                    <m:sty m:val="p"/>
                  </m:rPr>
                  <w:rPr>
                    <w:rFonts w:ascii="Cambria Math" w:hAnsi="Cambria Math"/>
                  </w:rPr>
                  <m:t>u</m:t>
                </m:r>
              </m:e>
              <m:sub>
                <m:r>
                  <m:rPr>
                    <m:sty m:val="p"/>
                  </m:rPr>
                  <w:rPr>
                    <w:rFonts w:ascii="Cambria Math" w:hAnsi="Cambria Math"/>
                  </w:rPr>
                  <m:t>n</m:t>
                </m:r>
              </m:sub>
            </m:sSub>
          </m:sup>
        </m:sSup>
      </m:oMath>
      <w:r w:rsidRPr="00AF14F8">
        <w:rPr>
          <w:rFonts w:eastAsiaTheme="minorEastAsia"/>
        </w:rPr>
        <w:t xml:space="preserve"> est une suite </w:t>
      </w:r>
    </w:p>
    <w:p w:rsidR="00AF14F8" w:rsidRPr="00AF14F8" w:rsidRDefault="00AF14F8" w:rsidP="00947CA3">
      <w:pPr>
        <w:rPr>
          <w:rFonts w:eastAsiaTheme="minorEastAsia"/>
        </w:rPr>
      </w:pPr>
      <w:r w:rsidRPr="00AF14F8">
        <w:rPr>
          <w:rFonts w:eastAsiaTheme="minorEastAsia"/>
        </w:rPr>
        <w:t xml:space="preserve">a) arithmétique  </w:t>
      </w:r>
      <w:r w:rsidR="00BC6151">
        <w:rPr>
          <w:rFonts w:eastAsiaTheme="minorEastAsia"/>
        </w:rPr>
        <w:t xml:space="preserve">         </w:t>
      </w:r>
      <w:r w:rsidRPr="00AF14F8">
        <w:rPr>
          <w:rFonts w:eastAsiaTheme="minorEastAsia"/>
        </w:rPr>
        <w:t xml:space="preserve">  </w:t>
      </w:r>
      <w:r>
        <w:rPr>
          <w:rFonts w:eastAsiaTheme="minorEastAsia"/>
        </w:rPr>
        <w:t>b</w:t>
      </w:r>
      <w:r w:rsidRPr="00AF14F8">
        <w:rPr>
          <w:rFonts w:eastAsiaTheme="minorEastAsia"/>
        </w:rPr>
        <w:t xml:space="preserve">) ni arithmétique ni géométrique </w:t>
      </w:r>
      <w:r>
        <w:rPr>
          <w:rFonts w:eastAsiaTheme="minorEastAsia"/>
        </w:rPr>
        <w:t xml:space="preserve">                   c)</w:t>
      </w:r>
      <w:r w:rsidRPr="00AF14F8">
        <w:rPr>
          <w:rFonts w:eastAsiaTheme="minorEastAsia"/>
        </w:rPr>
        <w:t xml:space="preserve">géométrique  </w:t>
      </w:r>
    </w:p>
    <w:p w:rsidR="00BC6151" w:rsidRDefault="001D0871" w:rsidP="00947CA3">
      <w:r>
        <w:t>2</w:t>
      </w:r>
      <w:r w:rsidR="00BC6151">
        <w:t>) Soit n un entier non nul tel que (5n</w:t>
      </w:r>
      <w:proofErr w:type="gramStart"/>
      <w:r w:rsidR="00BC6151">
        <w:t>)</w:t>
      </w:r>
      <w:r w:rsidR="00BC6151">
        <w:rPr>
          <w:rFonts w:ascii="Cambria Math" w:hAnsi="Cambria Math"/>
        </w:rPr>
        <w:t>∧</w:t>
      </w:r>
      <w:proofErr w:type="gramEnd"/>
      <w:r w:rsidR="00BC6151">
        <w:t>(3</w:t>
      </w:r>
      <w:r w:rsidR="00BC6151" w:rsidRPr="00BC6151">
        <w:rPr>
          <w:vertAlign w:val="superscript"/>
        </w:rPr>
        <w:t>2</w:t>
      </w:r>
      <w:r w:rsidR="00BC6151">
        <w:rPr>
          <w:rFonts w:ascii="Cambria Math" w:hAnsi="Cambria Math"/>
        </w:rPr>
        <w:t>×</w:t>
      </w:r>
      <w:r w:rsidR="00BC6151">
        <w:t>5</w:t>
      </w:r>
      <w:r w:rsidR="00BC6151" w:rsidRPr="00BC6151">
        <w:rPr>
          <w:vertAlign w:val="superscript"/>
        </w:rPr>
        <w:t>3</w:t>
      </w:r>
      <w:r w:rsidR="00BC6151">
        <w:rPr>
          <w:rFonts w:ascii="Cambria Math" w:hAnsi="Cambria Math"/>
        </w:rPr>
        <w:t>×</w:t>
      </w:r>
      <w:r w:rsidR="00BC6151">
        <w:t>7)=35  alors</w:t>
      </w:r>
    </w:p>
    <w:p w:rsidR="001D0871" w:rsidRPr="006409D2" w:rsidRDefault="00BC6151" w:rsidP="00947CA3">
      <w:proofErr w:type="gramStart"/>
      <w:r w:rsidRPr="00BC6151">
        <w:rPr>
          <w:lang w:val="en-US"/>
        </w:rPr>
        <w:t>a)</w:t>
      </w:r>
      <w:proofErr w:type="gramEnd"/>
      <w:r w:rsidRPr="00BC6151">
        <w:rPr>
          <w:lang w:val="en-US"/>
        </w:rPr>
        <w:t>n</w:t>
      </w:r>
      <w:r w:rsidRPr="00BC6151">
        <w:rPr>
          <w:rFonts w:ascii="Cambria Math" w:hAnsi="Cambria Math"/>
          <w:lang w:val="en-US"/>
        </w:rPr>
        <w:t>≡</w:t>
      </w:r>
      <w:r w:rsidRPr="00BC6151">
        <w:rPr>
          <w:lang w:val="en-US"/>
        </w:rPr>
        <w:t xml:space="preserve">0(mod 7)  .        </w:t>
      </w:r>
      <w:r w:rsidR="001D0871">
        <w:rPr>
          <w:lang w:val="en-US"/>
        </w:rPr>
        <w:t xml:space="preserve"> </w:t>
      </w:r>
      <w:r w:rsidRPr="00BC6151">
        <w:rPr>
          <w:lang w:val="en-US"/>
        </w:rPr>
        <w:t xml:space="preserve">     </w:t>
      </w:r>
      <w:r w:rsidR="009C3B4C">
        <w:rPr>
          <w:lang w:val="en-US"/>
        </w:rPr>
        <w:t>b</w:t>
      </w:r>
      <w:r w:rsidR="009C3B4C" w:rsidRPr="00BC6151">
        <w:rPr>
          <w:lang w:val="en-US"/>
        </w:rPr>
        <w:t>) n</w:t>
      </w:r>
      <w:r w:rsidRPr="00BC6151">
        <w:rPr>
          <w:rFonts w:ascii="Cambria Math" w:hAnsi="Cambria Math"/>
          <w:lang w:val="en-US"/>
        </w:rPr>
        <w:t>≡</w:t>
      </w:r>
      <w:proofErr w:type="gramStart"/>
      <w:r w:rsidRPr="00BC6151">
        <w:rPr>
          <w:lang w:val="en-US"/>
        </w:rPr>
        <w:t>0(</w:t>
      </w:r>
      <w:proofErr w:type="gramEnd"/>
      <w:r w:rsidRPr="00BC6151">
        <w:rPr>
          <w:lang w:val="en-US"/>
        </w:rPr>
        <w:t xml:space="preserve">mod 5) .              </w:t>
      </w:r>
      <w:r>
        <w:rPr>
          <w:lang w:val="en-US"/>
        </w:rPr>
        <w:t xml:space="preserve">              </w:t>
      </w:r>
      <w:r w:rsidRPr="00BC6151">
        <w:rPr>
          <w:lang w:val="en-US"/>
        </w:rPr>
        <w:t xml:space="preserve">      </w:t>
      </w:r>
      <w:r w:rsidR="001D0871">
        <w:rPr>
          <w:lang w:val="en-US"/>
        </w:rPr>
        <w:t xml:space="preserve">         </w:t>
      </w:r>
      <w:r w:rsidRPr="00BC6151">
        <w:rPr>
          <w:lang w:val="en-US"/>
        </w:rPr>
        <w:t xml:space="preserve">    </w:t>
      </w:r>
      <w:r w:rsidRPr="006409D2">
        <w:t>c)n</w:t>
      </w:r>
      <w:r w:rsidRPr="006409D2">
        <w:rPr>
          <w:rFonts w:ascii="Cambria Math" w:hAnsi="Cambria Math"/>
        </w:rPr>
        <w:t>≡</w:t>
      </w:r>
      <w:r w:rsidR="009C3B4C" w:rsidRPr="006409D2">
        <w:t>0 (</w:t>
      </w:r>
      <w:r w:rsidRPr="006409D2">
        <w:t xml:space="preserve">mod 3)     .    </w:t>
      </w:r>
    </w:p>
    <w:p w:rsidR="001D0871" w:rsidRDefault="001D0871" w:rsidP="00947CA3">
      <w:r w:rsidRPr="001D0871">
        <w:t xml:space="preserve">3) Soit </w:t>
      </w:r>
      <w:r w:rsidRPr="001D0871">
        <w:rPr>
          <w:position w:val="-24"/>
          <w:lang w:val="en-US"/>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75pt" o:ole="">
            <v:imagedata r:id="rId5" o:title=""/>
          </v:shape>
          <o:OLEObject Type="Embed" ProgID="Equation.DSMT4" ShapeID="_x0000_i1025" DrawAspect="Content" ObjectID="_1333705996" r:id="rId6"/>
        </w:object>
      </w:r>
      <w:r w:rsidRPr="001D0871">
        <w:t xml:space="preserve"> alors </w:t>
      </w:r>
      <w:r w:rsidRPr="001D0871">
        <w:rPr>
          <w:rFonts w:ascii="Cambria Math" w:hAnsi="Cambria Math"/>
        </w:rPr>
        <w:t>I</w:t>
      </w:r>
      <w:r w:rsidRPr="001D0871">
        <w:t xml:space="preserve"> est égale a :</w:t>
      </w:r>
      <w:r w:rsidR="00BC6151" w:rsidRPr="001D0871">
        <w:t xml:space="preserve">    </w:t>
      </w:r>
    </w:p>
    <w:p w:rsidR="00BC6151" w:rsidRPr="001D0871" w:rsidRDefault="001D0871" w:rsidP="00536396">
      <w:r>
        <w:t xml:space="preserve">a)3                                       b) </w:t>
      </w:r>
      <w:r w:rsidR="006409D2" w:rsidRPr="006409D2">
        <w:rPr>
          <w:position w:val="-24"/>
        </w:rPr>
        <w:object w:dxaOrig="420" w:dyaOrig="660">
          <v:shape id="_x0000_i1026" type="#_x0000_t75" style="width:21pt;height:33pt" o:ole="">
            <v:imagedata r:id="rId7" o:title=""/>
          </v:shape>
          <o:OLEObject Type="Embed" ProgID="Equation.DSMT4" ShapeID="_x0000_i1026" DrawAspect="Content" ObjectID="_1333705997" r:id="rId8"/>
        </w:object>
      </w:r>
      <w:r w:rsidR="00F2325F" w:rsidRPr="00F2325F">
        <w:rPr>
          <w:position w:val="-4"/>
        </w:rPr>
        <w:object w:dxaOrig="200" w:dyaOrig="300">
          <v:shape id="_x0000_i1027" type="#_x0000_t75" style="width:9.75pt;height:15pt" o:ole="">
            <v:imagedata r:id="rId9" o:title=""/>
          </v:shape>
          <o:OLEObject Type="Embed" ProgID="Equation.DSMT4" ShapeID="_x0000_i1027" DrawAspect="Content" ObjectID="_1333705998" r:id="rId10"/>
        </w:object>
      </w:r>
      <w:r>
        <w:t xml:space="preserve">  </w:t>
      </w:r>
      <w:r w:rsidR="006409D2" w:rsidRPr="006409D2">
        <w:rPr>
          <w:position w:val="-4"/>
        </w:rPr>
        <w:object w:dxaOrig="200" w:dyaOrig="300">
          <v:shape id="_x0000_i1028" type="#_x0000_t75" style="width:9.75pt;height:15pt" o:ole="">
            <v:imagedata r:id="rId11" o:title=""/>
          </v:shape>
          <o:OLEObject Type="Embed" ProgID="Equation.DSMT4" ShapeID="_x0000_i1028" DrawAspect="Content" ObjectID="_1333705999" r:id="rId12"/>
        </w:object>
      </w:r>
      <w:r>
        <w:t xml:space="preserve">                               </w:t>
      </w:r>
      <w:r w:rsidR="00536396">
        <w:t xml:space="preserve">    </w:t>
      </w:r>
      <w:r>
        <w:t xml:space="preserve">        c)</w:t>
      </w:r>
      <w:r w:rsidRPr="001D0871">
        <w:rPr>
          <w:position w:val="-24"/>
        </w:rPr>
        <w:object w:dxaOrig="240" w:dyaOrig="660">
          <v:shape id="_x0000_i1029" type="#_x0000_t75" style="width:12pt;height:33pt" o:ole="">
            <v:imagedata r:id="rId13" o:title=""/>
          </v:shape>
          <o:OLEObject Type="Embed" ProgID="Equation.DSMT4" ShapeID="_x0000_i1029" DrawAspect="Content" ObjectID="_1333706000" r:id="rId14"/>
        </w:object>
      </w:r>
      <w:r w:rsidR="00BC6151" w:rsidRPr="001D0871">
        <w:t xml:space="preserve">   </w:t>
      </w:r>
    </w:p>
    <w:p w:rsidR="005823BE" w:rsidRPr="00947CA3" w:rsidRDefault="005823BE" w:rsidP="00947CA3">
      <w:pPr>
        <w:rPr>
          <w:b/>
          <w:bCs/>
          <w:sz w:val="28"/>
          <w:szCs w:val="28"/>
        </w:rPr>
      </w:pPr>
      <w:r w:rsidRPr="00947CA3">
        <w:rPr>
          <w:b/>
          <w:bCs/>
          <w:sz w:val="28"/>
          <w:szCs w:val="28"/>
        </w:rPr>
        <w:t xml:space="preserve">Exercice </w:t>
      </w:r>
      <w:r w:rsidR="00CB6851" w:rsidRPr="00947CA3">
        <w:rPr>
          <w:b/>
          <w:bCs/>
          <w:sz w:val="28"/>
          <w:szCs w:val="28"/>
        </w:rPr>
        <w:t>2</w:t>
      </w:r>
      <w:r w:rsidRPr="00947CA3">
        <w:rPr>
          <w:b/>
          <w:bCs/>
          <w:sz w:val="28"/>
          <w:szCs w:val="28"/>
        </w:rPr>
        <w:t xml:space="preserve"> (5 points)</w:t>
      </w:r>
    </w:p>
    <w:p w:rsidR="005823BE" w:rsidRDefault="005823BE" w:rsidP="00947CA3">
      <w:r>
        <w:t>On  s’intéresse  à  la  durée  de  vie,  exprimée  en  années,  d’un  téléviseur  avant  la  première  panne. On  peut modéliser  cette  situation  par  la  loi  exponentielle  de paramètre  λ</w:t>
      </w:r>
      <w:r w:rsidRPr="005823BE">
        <w:t xml:space="preserve"> </w:t>
      </w:r>
      <w:r>
        <w:t>où λ est un réel strictement positif.</w:t>
      </w:r>
    </w:p>
    <w:p w:rsidR="005823BE" w:rsidRDefault="005823BE" w:rsidP="00947CA3">
      <w:r>
        <w:t>1) Déterminer, en fonction de λ, la valeur de t pour laquelle on a</w:t>
      </w:r>
      <w:r w:rsidR="005041B0">
        <w:t> :</w:t>
      </w:r>
      <w:r>
        <w:t xml:space="preserve"> </w:t>
      </w:r>
      <w:proofErr w:type="gramStart"/>
      <w:r>
        <w:t>P(</w:t>
      </w:r>
      <w:proofErr w:type="gramEnd"/>
      <w:r>
        <w:t xml:space="preserve">[0 ; t[) = P([t ; + ∞[).   </w:t>
      </w:r>
    </w:p>
    <w:p w:rsidR="005823BE" w:rsidRDefault="005823BE" w:rsidP="006409D2">
      <w:r>
        <w:t xml:space="preserve">2) D’après  l’étude  statistique effectuée par  le constructeur,  la probabilité que  le  téléviseur  tombe en panne avant la fin de la première année est  0,18. Calculer la valeur exacte de λ. </w:t>
      </w:r>
    </w:p>
    <w:p w:rsidR="005823BE" w:rsidRDefault="00FD3042" w:rsidP="00947CA3">
      <w:r>
        <w:t>-</w:t>
      </w:r>
      <w:r w:rsidR="005823BE">
        <w:t xml:space="preserve">Dans la suite de l’exercice, on prendra λ  = 0,2. </w:t>
      </w:r>
    </w:p>
    <w:p w:rsidR="005823BE" w:rsidRDefault="005823BE" w:rsidP="00947CA3">
      <w:r>
        <w:t xml:space="preserve">3) Montrer qu’une valeur approchée de  la probabilité que  le  téléviseur n’ait pas  eu de panne  au  cours des </w:t>
      </w:r>
    </w:p>
    <w:p w:rsidR="005823BE" w:rsidRDefault="005823BE" w:rsidP="00947CA3">
      <w:proofErr w:type="gramStart"/>
      <w:r>
        <w:t>trois</w:t>
      </w:r>
      <w:proofErr w:type="gramEnd"/>
      <w:r>
        <w:t xml:space="preserve"> premières années, arrondie à 10</w:t>
      </w:r>
      <w:r w:rsidRPr="005823BE">
        <w:rPr>
          <w:vertAlign w:val="superscript"/>
        </w:rPr>
        <w:t>-4</w:t>
      </w:r>
      <w:r>
        <w:t xml:space="preserve">près, est : 0,5488. </w:t>
      </w:r>
    </w:p>
    <w:p w:rsidR="005823BE" w:rsidRDefault="005823BE" w:rsidP="00947CA3">
      <w:r>
        <w:t xml:space="preserve">4) Sachant  que  ce  téléviseur  n’a  connu  aucune  panne  au  cours  des  10  premières  années  après  sa mise  en service, quelle est la probabilité qu’il ne connaisse aucune panne au cours des 13 premières années ? </w:t>
      </w:r>
    </w:p>
    <w:p w:rsidR="005823BE" w:rsidRDefault="005823BE" w:rsidP="00947CA3">
      <w:r>
        <w:t xml:space="preserve">5) Dix  téléviseurs  neufs  de  ce  type  ont  été mis  en  service  en même  temps. On  désigne  par X  la  variable </w:t>
      </w:r>
    </w:p>
    <w:p w:rsidR="005823BE" w:rsidRDefault="005823BE" w:rsidP="00947CA3">
      <w:r>
        <w:t xml:space="preserve">aléatoire  égale  au  nombre  de  téléviseurs  qui  n’ont  pas  eu  de  panne  au  cours  des  trois  premières  années. </w:t>
      </w:r>
    </w:p>
    <w:p w:rsidR="00FD3042" w:rsidRPr="004E36B4" w:rsidRDefault="005823BE" w:rsidP="004E36B4">
      <w:r>
        <w:t>Calculer une valeur approchée de la probabilité de l’événement « X = 4 » arrondie à 10</w:t>
      </w:r>
      <w:r w:rsidRPr="005823BE">
        <w:rPr>
          <w:vertAlign w:val="superscript"/>
        </w:rPr>
        <w:t>-4</w:t>
      </w:r>
      <w:r>
        <w:t xml:space="preserve"> près. </w:t>
      </w:r>
    </w:p>
    <w:p w:rsidR="004E36B4" w:rsidRDefault="004E36B4" w:rsidP="00FD3042">
      <w:pPr>
        <w:rPr>
          <w:b/>
          <w:bCs/>
          <w:sz w:val="28"/>
          <w:szCs w:val="28"/>
        </w:rPr>
      </w:pPr>
    </w:p>
    <w:p w:rsidR="006409D2" w:rsidRDefault="006409D2" w:rsidP="00FD3042">
      <w:pPr>
        <w:rPr>
          <w:b/>
          <w:bCs/>
          <w:sz w:val="28"/>
          <w:szCs w:val="28"/>
        </w:rPr>
      </w:pPr>
    </w:p>
    <w:p w:rsidR="00947CA3" w:rsidRPr="00FD3042" w:rsidRDefault="00FA6D68" w:rsidP="00FD3042">
      <w:pPr>
        <w:rPr>
          <w:b/>
          <w:bCs/>
          <w:sz w:val="28"/>
          <w:szCs w:val="28"/>
        </w:rPr>
      </w:pPr>
      <w:r w:rsidRPr="00947CA3">
        <w:rPr>
          <w:b/>
          <w:bCs/>
          <w:sz w:val="28"/>
          <w:szCs w:val="28"/>
        </w:rPr>
        <w:lastRenderedPageBreak/>
        <w:t>Exercice</w:t>
      </w:r>
      <w:r w:rsidR="00DF4ECF">
        <w:rPr>
          <w:b/>
          <w:bCs/>
          <w:sz w:val="28"/>
          <w:szCs w:val="28"/>
        </w:rPr>
        <w:t xml:space="preserve"> 3 </w:t>
      </w:r>
      <w:r w:rsidR="007E196D">
        <w:rPr>
          <w:b/>
          <w:bCs/>
          <w:sz w:val="28"/>
          <w:szCs w:val="28"/>
        </w:rPr>
        <w:t>(</w:t>
      </w:r>
      <w:r w:rsidR="007E196D" w:rsidRPr="00947CA3">
        <w:rPr>
          <w:b/>
          <w:bCs/>
          <w:sz w:val="28"/>
          <w:szCs w:val="28"/>
        </w:rPr>
        <w:t>5</w:t>
      </w:r>
      <w:r w:rsidRPr="00947CA3">
        <w:rPr>
          <w:b/>
          <w:bCs/>
          <w:sz w:val="28"/>
          <w:szCs w:val="28"/>
        </w:rPr>
        <w:t xml:space="preserve"> points</w:t>
      </w:r>
      <w:r w:rsidR="00DF4ECF">
        <w:rPr>
          <w:b/>
          <w:bCs/>
          <w:sz w:val="28"/>
          <w:szCs w:val="28"/>
        </w:rPr>
        <w:t>)</w:t>
      </w:r>
    </w:p>
    <w:p w:rsidR="00FA6D68" w:rsidRDefault="00FA6D68" w:rsidP="00947CA3">
      <w:r>
        <w:t xml:space="preserve">1) Déterminer  les couples (a, b) d’entiers  tels que  </w:t>
      </w:r>
      <w:r w:rsidR="00947CA3">
        <w:t>11</w:t>
      </w:r>
      <w:r>
        <w:t>a=</w:t>
      </w:r>
      <w:r w:rsidR="00947CA3">
        <w:t>5</w:t>
      </w:r>
      <w:r>
        <w:t>b</w:t>
      </w:r>
    </w:p>
    <w:p w:rsidR="00FA6D68" w:rsidRDefault="00FA6D68" w:rsidP="00071446">
      <w:r>
        <w:t xml:space="preserve">2) Soit dans </w:t>
      </w:r>
      <w:r>
        <w:rPr>
          <w:rFonts w:ascii="Cambria Math" w:hAnsi="Cambria Math"/>
        </w:rPr>
        <w:t>ℤ×ℤ</w:t>
      </w:r>
      <w:r>
        <w:t xml:space="preserve">  l’équation (E) </w:t>
      </w:r>
      <w:r w:rsidR="00947CA3">
        <w:t>11</w:t>
      </w:r>
      <w:r>
        <w:t>x-</w:t>
      </w:r>
      <w:r w:rsidR="00947CA3">
        <w:t>5</w:t>
      </w:r>
      <w:r>
        <w:t>y=</w:t>
      </w:r>
      <w:r w:rsidR="00071446">
        <w:t>2</w:t>
      </w:r>
    </w:p>
    <w:p w:rsidR="00FA6D68" w:rsidRDefault="00FA6D68" w:rsidP="00947CA3">
      <w:r>
        <w:t>a)Vérifier que (2,</w:t>
      </w:r>
      <w:r w:rsidR="00947CA3">
        <w:t>4</w:t>
      </w:r>
      <w:r>
        <w:t>) est une solution de (E).</w:t>
      </w:r>
    </w:p>
    <w:p w:rsidR="00F010D7" w:rsidRDefault="00FA6D68" w:rsidP="00947CA3">
      <w:r>
        <w:t xml:space="preserve">b) Résoudre dans  </w:t>
      </w:r>
      <w:r>
        <w:rPr>
          <w:rFonts w:ascii="Cambria Math" w:hAnsi="Cambria Math"/>
        </w:rPr>
        <w:t>ℤ×ℤ</w:t>
      </w:r>
      <w:r>
        <w:t xml:space="preserve"> l’équation </w:t>
      </w:r>
      <w:r w:rsidR="000266D4">
        <w:t>(E</w:t>
      </w:r>
      <w:r>
        <w:t>).</w:t>
      </w:r>
    </w:p>
    <w:p w:rsidR="00F010D7" w:rsidRDefault="00947CA3" w:rsidP="00947CA3">
      <w:r>
        <w:t>3) soit</w:t>
      </w:r>
      <w:r w:rsidR="00F010D7">
        <w:t xml:space="preserve"> n un entier nature non nul .on pose </w:t>
      </w:r>
      <w:r>
        <w:rPr>
          <w:rFonts w:ascii="Cambria Math" w:hAnsi="Cambria Math"/>
        </w:rPr>
        <w:t>α</w:t>
      </w:r>
      <w:r w:rsidR="00F010D7">
        <w:t xml:space="preserve"> =</w:t>
      </w:r>
      <w:r>
        <w:t>5</w:t>
      </w:r>
      <w:r w:rsidR="00F010D7">
        <w:t>n+</w:t>
      </w:r>
      <w:r>
        <w:t>2</w:t>
      </w:r>
      <w:r w:rsidR="00F010D7">
        <w:t xml:space="preserve">  et </w:t>
      </w:r>
      <w:r>
        <w:rPr>
          <w:rFonts w:ascii="Cambria Math" w:hAnsi="Cambria Math"/>
        </w:rPr>
        <w:t>β</w:t>
      </w:r>
      <w:r w:rsidR="00F010D7">
        <w:t>=</w:t>
      </w:r>
      <w:r>
        <w:t>7n+5.</w:t>
      </w:r>
    </w:p>
    <w:p w:rsidR="00F010D7" w:rsidRDefault="00947CA3" w:rsidP="00947CA3">
      <w:pPr>
        <w:pStyle w:val="Paragraphedeliste"/>
        <w:ind w:left="0"/>
      </w:pPr>
      <w:r>
        <w:t>a)C</w:t>
      </w:r>
      <w:r w:rsidR="00F010D7">
        <w:t xml:space="preserve">alculer </w:t>
      </w:r>
      <w:r>
        <w:t>7</w:t>
      </w:r>
      <w:r>
        <w:rPr>
          <w:rFonts w:ascii="Cambria Math" w:hAnsi="Cambria Math"/>
        </w:rPr>
        <w:t>α</w:t>
      </w:r>
      <w:r w:rsidR="00F010D7">
        <w:rPr>
          <w:rFonts w:ascii="Cambria Math" w:hAnsi="Cambria Math"/>
        </w:rPr>
        <w:t>−</w:t>
      </w:r>
      <w:r>
        <w:t>5</w:t>
      </w:r>
      <w:r>
        <w:rPr>
          <w:rFonts w:ascii="Cambria Math" w:hAnsi="Cambria Math"/>
        </w:rPr>
        <w:t>β</w:t>
      </w:r>
      <w:r w:rsidR="00F010D7">
        <w:t xml:space="preserve">  et en déduire que </w:t>
      </w:r>
      <w:r>
        <w:t>P.G.C.D (</w:t>
      </w:r>
      <w:r>
        <w:rPr>
          <w:rFonts w:ascii="Cambria Math" w:hAnsi="Cambria Math"/>
        </w:rPr>
        <w:t>α</w:t>
      </w:r>
      <w:r>
        <w:t>,</w:t>
      </w:r>
      <w:r>
        <w:rPr>
          <w:rFonts w:ascii="Cambria Math" w:hAnsi="Cambria Math"/>
        </w:rPr>
        <w:t xml:space="preserve"> β</w:t>
      </w:r>
      <w:r w:rsidR="00F010D7">
        <w:t xml:space="preserve">)= 1 </w:t>
      </w:r>
      <w:r>
        <w:t>ou P.G.C.D (</w:t>
      </w:r>
      <w:r>
        <w:rPr>
          <w:rFonts w:ascii="Cambria Math" w:hAnsi="Cambria Math"/>
        </w:rPr>
        <w:t>α</w:t>
      </w:r>
      <w:r>
        <w:t>,</w:t>
      </w:r>
      <w:r>
        <w:rPr>
          <w:rFonts w:ascii="Cambria Math" w:hAnsi="Cambria Math"/>
        </w:rPr>
        <w:t xml:space="preserve"> β</w:t>
      </w:r>
      <w:r>
        <w:t>)= 11</w:t>
      </w:r>
      <w:r w:rsidR="00F010D7">
        <w:t>.</w:t>
      </w:r>
    </w:p>
    <w:p w:rsidR="00947CA3" w:rsidRDefault="00947CA3" w:rsidP="00947CA3">
      <w:pPr>
        <w:pStyle w:val="Paragraphedeliste"/>
        <w:ind w:left="0"/>
      </w:pPr>
      <w:r>
        <w:t>b) Déterminer</w:t>
      </w:r>
      <w:r w:rsidR="00F010D7">
        <w:t xml:space="preserve"> en utilisant </w:t>
      </w:r>
      <w:r>
        <w:t>2</w:t>
      </w:r>
      <w:r w:rsidR="00F010D7">
        <w:t>) les entiers naturels non nuls  n tels que</w:t>
      </w:r>
      <w:r w:rsidR="00F010D7" w:rsidRPr="00F010D7">
        <w:t xml:space="preserve"> </w:t>
      </w:r>
      <w:r w:rsidR="006B14EF">
        <w:t>P.G.C.D (</w:t>
      </w:r>
      <w:r>
        <w:rPr>
          <w:rFonts w:ascii="Cambria Math" w:hAnsi="Cambria Math"/>
        </w:rPr>
        <w:t>α</w:t>
      </w:r>
      <w:r w:rsidR="006B14EF">
        <w:t>,</w:t>
      </w:r>
      <w:r w:rsidR="006B14EF">
        <w:rPr>
          <w:rFonts w:ascii="Cambria Math" w:hAnsi="Cambria Math"/>
        </w:rPr>
        <w:t xml:space="preserve"> β</w:t>
      </w:r>
      <w:r w:rsidR="00F010D7">
        <w:t xml:space="preserve">)= </w:t>
      </w:r>
      <w:r w:rsidR="006B14EF">
        <w:t xml:space="preserve">11. </w:t>
      </w:r>
    </w:p>
    <w:p w:rsidR="005823BE" w:rsidRDefault="005823BE" w:rsidP="00DF4ECF">
      <w:r>
        <w:br/>
      </w:r>
      <w:r w:rsidRPr="00947CA3">
        <w:rPr>
          <w:b/>
          <w:bCs/>
          <w:sz w:val="28"/>
          <w:szCs w:val="28"/>
        </w:rPr>
        <w:t xml:space="preserve">Exercice </w:t>
      </w:r>
      <w:r w:rsidR="00DF4ECF">
        <w:rPr>
          <w:b/>
          <w:bCs/>
          <w:sz w:val="28"/>
          <w:szCs w:val="28"/>
        </w:rPr>
        <w:t>4</w:t>
      </w:r>
      <w:r w:rsidRPr="00947CA3">
        <w:rPr>
          <w:b/>
          <w:bCs/>
          <w:sz w:val="28"/>
          <w:szCs w:val="28"/>
        </w:rPr>
        <w:t xml:space="preserve"> (</w:t>
      </w:r>
      <w:r w:rsidR="007E196D" w:rsidRPr="00947CA3">
        <w:rPr>
          <w:b/>
          <w:bCs/>
          <w:sz w:val="28"/>
          <w:szCs w:val="28"/>
        </w:rPr>
        <w:t xml:space="preserve">7 points) </w:t>
      </w:r>
      <w:r w:rsidRPr="00947CA3">
        <w:rPr>
          <w:b/>
          <w:bCs/>
        </w:rPr>
        <w:br/>
      </w:r>
      <w:r w:rsidR="00BC3834">
        <w:t>Soit la fonction f définie sur [</w:t>
      </w:r>
      <w:r>
        <w:t xml:space="preserve">0 ; + </w:t>
      </w:r>
      <w:r>
        <w:rPr>
          <w:noProof/>
          <w:lang w:eastAsia="fr-FR"/>
        </w:rPr>
        <w:drawing>
          <wp:inline distT="0" distB="0" distL="0" distR="0">
            <wp:extent cx="133350" cy="85725"/>
            <wp:effectExtent l="19050" t="0" r="0" b="0"/>
            <wp:docPr id="2" name="Image 4" descr="http://homeomath.imingo.net/images/inf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omath.imingo.net/images/infini.gif"/>
                    <pic:cNvPicPr>
                      <a:picLocks noChangeAspect="1" noChangeArrowheads="1"/>
                    </pic:cNvPicPr>
                  </pic:nvPicPr>
                  <pic:blipFill>
                    <a:blip r:embed="rId15"/>
                    <a:srcRect/>
                    <a:stretch>
                      <a:fillRect/>
                    </a:stretch>
                  </pic:blipFill>
                  <pic:spPr bwMode="auto">
                    <a:xfrm>
                      <a:off x="0" y="0"/>
                      <a:ext cx="133350" cy="85725"/>
                    </a:xfrm>
                    <a:prstGeom prst="rect">
                      <a:avLst/>
                    </a:prstGeom>
                    <a:noFill/>
                    <a:ln w="9525">
                      <a:noFill/>
                      <a:miter lim="800000"/>
                      <a:headEnd/>
                      <a:tailEnd/>
                    </a:ln>
                  </pic:spPr>
                </pic:pic>
              </a:graphicData>
            </a:graphic>
          </wp:inline>
        </w:drawing>
      </w:r>
      <w:proofErr w:type="gramStart"/>
      <w:r>
        <w:t>[ par</w:t>
      </w:r>
      <w:proofErr w:type="gramEnd"/>
      <w:r>
        <w:t xml:space="preserve"> : </w:t>
      </w:r>
    </w:p>
    <w:p w:rsidR="005823BE" w:rsidRDefault="005D49D0" w:rsidP="00947CA3">
      <w:r>
        <w:rPr>
          <w:noProof/>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6" type="#_x0000_t87" style="position:absolute;margin-left:-6.8pt;margin-top:5.9pt;width:7.15pt;height:52.5pt;z-index:251660288"/>
        </w:pict>
      </w:r>
      <w:r w:rsidR="005823BE" w:rsidRPr="00474D72">
        <w:rPr>
          <w:position w:val="-24"/>
        </w:rPr>
        <w:object w:dxaOrig="2500" w:dyaOrig="660">
          <v:shape id="_x0000_i1030" type="#_x0000_t75" style="width:125.25pt;height:33pt" o:ole="">
            <v:imagedata r:id="rId16" o:title=""/>
          </v:shape>
          <o:OLEObject Type="Embed" ProgID="Equation.DSMT4" ShapeID="_x0000_i1030" DrawAspect="Content" ObjectID="_1333706001" r:id="rId17"/>
        </w:object>
      </w:r>
      <w:r w:rsidR="005823BE">
        <w:t xml:space="preserve">   si x </w:t>
      </w:r>
      <w:proofErr w:type="gramStart"/>
      <w:r w:rsidR="005823BE">
        <w:rPr>
          <w:rFonts w:ascii="Cambria Math" w:hAnsi="Cambria Math"/>
        </w:rPr>
        <w:t>∈</w:t>
      </w:r>
      <w:r w:rsidR="005823BE">
        <w:t xml:space="preserve"> ]0</w:t>
      </w:r>
      <w:proofErr w:type="gramEnd"/>
      <w:r w:rsidR="005823BE">
        <w:t> ,+</w:t>
      </w:r>
      <w:r w:rsidR="005823BE">
        <w:rPr>
          <w:rFonts w:ascii="Cambria Math" w:hAnsi="Cambria Math"/>
        </w:rPr>
        <w:t>∞</w:t>
      </w:r>
      <w:r w:rsidR="005823BE">
        <w:t xml:space="preserve">[ </w:t>
      </w:r>
    </w:p>
    <w:p w:rsidR="005823BE" w:rsidRDefault="005823BE" w:rsidP="00947CA3">
      <w:r>
        <w:t>f(0)=0</w:t>
      </w:r>
      <w:r>
        <w:br/>
      </w:r>
      <w:r>
        <w:rPr>
          <w:b/>
          <w:bCs/>
        </w:rPr>
        <w:br/>
      </w:r>
      <w:r>
        <w:t>On appelle (</w:t>
      </w:r>
      <w:r>
        <w:rPr>
          <w:noProof/>
          <w:lang w:eastAsia="fr-FR"/>
        </w:rPr>
        <w:drawing>
          <wp:inline distT="0" distB="0" distL="0" distR="0">
            <wp:extent cx="114300" cy="123825"/>
            <wp:effectExtent l="19050" t="0" r="0" b="0"/>
            <wp:docPr id="3" name="Image 6" descr="http://homeomath.imingo.net/symbole/gamm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omath.imingo.net/symbole/gammag.gif"/>
                    <pic:cNvPicPr>
                      <a:picLocks noChangeAspect="1" noChangeArrowheads="1"/>
                    </pic:cNvPicPr>
                  </pic:nvPicPr>
                  <pic:blipFill>
                    <a:blip r:embed="rId18"/>
                    <a:srcRect/>
                    <a:stretch>
                      <a:fillRect/>
                    </a:stretch>
                  </pic:blipFill>
                  <pic:spPr bwMode="auto">
                    <a:xfrm>
                      <a:off x="0" y="0"/>
                      <a:ext cx="114300" cy="123825"/>
                    </a:xfrm>
                    <a:prstGeom prst="rect">
                      <a:avLst/>
                    </a:prstGeom>
                    <a:noFill/>
                    <a:ln w="9525">
                      <a:noFill/>
                      <a:miter lim="800000"/>
                      <a:headEnd/>
                      <a:tailEnd/>
                    </a:ln>
                  </pic:spPr>
                </pic:pic>
              </a:graphicData>
            </a:graphic>
          </wp:inline>
        </w:drawing>
      </w:r>
      <w:r>
        <w:t xml:space="preserve">) la courbe représentative de f dans un repère orthonormal   </w:t>
      </w:r>
      <w:r w:rsidRPr="00474D72">
        <w:rPr>
          <w:position w:val="-24"/>
        </w:rPr>
        <w:object w:dxaOrig="660" w:dyaOrig="600">
          <v:shape id="_x0000_i1031" type="#_x0000_t75" style="width:33pt;height:30pt" o:ole="">
            <v:imagedata r:id="rId19" o:title=""/>
          </v:shape>
          <o:OLEObject Type="Embed" ProgID="Equation.DSMT4" ShapeID="_x0000_i1031" DrawAspect="Content" ObjectID="_1333706002" r:id="rId20"/>
        </w:object>
      </w:r>
      <w:r>
        <w:t xml:space="preserve">  (unités : 2 </w:t>
      </w:r>
      <w:proofErr w:type="gramStart"/>
      <w:r>
        <w:t>cm )</w:t>
      </w:r>
      <w:proofErr w:type="gramEnd"/>
      <w:r>
        <w:t xml:space="preserve">. </w:t>
      </w:r>
      <w:r>
        <w:br/>
      </w:r>
      <w:r>
        <w:rPr>
          <w:b/>
          <w:bCs/>
        </w:rPr>
        <w:t>1)</w:t>
      </w:r>
      <w:r>
        <w:t xml:space="preserve"> a)Vérifier que f est continuent à droite en 0.</w:t>
      </w:r>
    </w:p>
    <w:p w:rsidR="005823BE" w:rsidRDefault="005823BE" w:rsidP="00071446">
      <w:r>
        <w:t xml:space="preserve">b) </w:t>
      </w:r>
      <w:r w:rsidR="00071446">
        <w:t>Calculer</w:t>
      </w:r>
      <w:r>
        <w:t xml:space="preserve"> </w:t>
      </w:r>
      <w:r w:rsidR="00C8476C" w:rsidRPr="008C4798">
        <w:rPr>
          <w:position w:val="-24"/>
        </w:rPr>
        <w:object w:dxaOrig="920" w:dyaOrig="660">
          <v:shape id="_x0000_i1032" type="#_x0000_t75" style="width:45.75pt;height:33pt" o:ole="">
            <v:imagedata r:id="rId21" o:title=""/>
          </v:shape>
          <o:OLEObject Type="Embed" ProgID="Equation.DSMT4" ShapeID="_x0000_i1032" DrawAspect="Content" ObjectID="_1333706003" r:id="rId22"/>
        </w:object>
      </w:r>
      <w:r>
        <w:t xml:space="preserve">  , Interpréter graphiquement le résultat.</w:t>
      </w:r>
      <w:r>
        <w:br/>
      </w:r>
    </w:p>
    <w:p w:rsidR="005823BE" w:rsidRDefault="005823BE" w:rsidP="00947CA3">
      <w:r>
        <w:t xml:space="preserve">2)a)Montrer que </w:t>
      </w:r>
      <w:r w:rsidRPr="00590F5B">
        <w:rPr>
          <w:position w:val="-20"/>
        </w:rPr>
        <w:object w:dxaOrig="1660" w:dyaOrig="460">
          <v:shape id="_x0000_i1033" type="#_x0000_t75" style="width:83.25pt;height:23.25pt" o:ole="">
            <v:imagedata r:id="rId23" o:title=""/>
          </v:shape>
          <o:OLEObject Type="Embed" ProgID="Equation.DSMT4" ShapeID="_x0000_i1033" DrawAspect="Content" ObjectID="_1333706004" r:id="rId24"/>
        </w:object>
      </w:r>
    </w:p>
    <w:p w:rsidR="005823BE" w:rsidRDefault="005823BE" w:rsidP="00947CA3">
      <w:r>
        <w:t xml:space="preserve">b) Calculer </w:t>
      </w:r>
      <w:r w:rsidRPr="00590F5B">
        <w:rPr>
          <w:position w:val="-24"/>
        </w:rPr>
        <w:object w:dxaOrig="999" w:dyaOrig="660">
          <v:shape id="_x0000_i1034" type="#_x0000_t75" style="width:50.25pt;height:33pt" o:ole="">
            <v:imagedata r:id="rId25" o:title=""/>
          </v:shape>
          <o:OLEObject Type="Embed" ProgID="Equation.DSMT4" ShapeID="_x0000_i1034" DrawAspect="Content" ObjectID="_1333706005" r:id="rId26"/>
        </w:object>
      </w:r>
      <w:r>
        <w:t xml:space="preserve"> .Interpréter graphiquement le résultat.  </w:t>
      </w:r>
    </w:p>
    <w:p w:rsidR="005823BE" w:rsidRPr="00FA6D68" w:rsidRDefault="005823BE" w:rsidP="000D12C1">
      <w:r>
        <w:rPr>
          <w:b/>
          <w:bCs/>
        </w:rPr>
        <w:t>3)</w:t>
      </w:r>
      <w:r>
        <w:t xml:space="preserve"> Montrer que</w:t>
      </w:r>
      <w:r w:rsidR="000D12C1">
        <w:t xml:space="preserve"> pour tout  x </w:t>
      </w:r>
      <w:proofErr w:type="gramStart"/>
      <w:r w:rsidR="000D12C1">
        <w:rPr>
          <w:rFonts w:ascii="Cambria Math" w:hAnsi="Cambria Math"/>
        </w:rPr>
        <w:t>∈</w:t>
      </w:r>
      <w:r w:rsidR="000D12C1">
        <w:t xml:space="preserve"> ]0</w:t>
      </w:r>
      <w:proofErr w:type="gramEnd"/>
      <w:r w:rsidR="000D12C1">
        <w:t> ,+</w:t>
      </w:r>
      <w:r w:rsidR="000D12C1">
        <w:rPr>
          <w:rFonts w:ascii="Cambria Math" w:hAnsi="Cambria Math"/>
        </w:rPr>
        <w:t>∞</w:t>
      </w:r>
      <w:r w:rsidR="000D12C1">
        <w:t>[</w:t>
      </w:r>
      <w:r w:rsidR="00527808">
        <w:t> ,</w:t>
      </w:r>
      <w:r>
        <w:t xml:space="preserve"> f '(x) =x(ln(x)-1) .En déduire  le tableau de variations de f.</w:t>
      </w:r>
      <w:r>
        <w:br/>
      </w:r>
      <w:r>
        <w:br/>
      </w:r>
      <w:r w:rsidR="00687DAE">
        <w:rPr>
          <w:b/>
          <w:bCs/>
        </w:rPr>
        <w:t>4)</w:t>
      </w:r>
      <w:r w:rsidR="00687DAE">
        <w:t xml:space="preserve"> Tracer</w:t>
      </w:r>
      <w:r>
        <w:t xml:space="preserve"> dans le repère </w:t>
      </w:r>
      <w:r w:rsidRPr="00474D72">
        <w:rPr>
          <w:position w:val="-24"/>
        </w:rPr>
        <w:object w:dxaOrig="660" w:dyaOrig="600">
          <v:shape id="_x0000_i1035" type="#_x0000_t75" style="width:33pt;height:30pt" o:ole="">
            <v:imagedata r:id="rId19" o:title=""/>
          </v:shape>
          <o:OLEObject Type="Embed" ProgID="Equation.DSMT4" ShapeID="_x0000_i1035" DrawAspect="Content" ObjectID="_1333706006" r:id="rId27"/>
        </w:object>
      </w:r>
      <w:r>
        <w:t xml:space="preserve"> la courbe (</w:t>
      </w:r>
      <w:r>
        <w:rPr>
          <w:noProof/>
          <w:lang w:eastAsia="fr-FR"/>
        </w:rPr>
        <w:drawing>
          <wp:inline distT="0" distB="0" distL="0" distR="0">
            <wp:extent cx="114300" cy="123825"/>
            <wp:effectExtent l="19050" t="0" r="0" b="0"/>
            <wp:docPr id="5" name="Image 13" descr="http://homeomath.imingo.net/symbole/gamm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omeomath.imingo.net/symbole/gammag.gif"/>
                    <pic:cNvPicPr>
                      <a:picLocks noChangeAspect="1" noChangeArrowheads="1"/>
                    </pic:cNvPicPr>
                  </pic:nvPicPr>
                  <pic:blipFill>
                    <a:blip r:embed="rId18"/>
                    <a:srcRect/>
                    <a:stretch>
                      <a:fillRect/>
                    </a:stretch>
                  </pic:blipFill>
                  <pic:spPr bwMode="auto">
                    <a:xfrm>
                      <a:off x="0" y="0"/>
                      <a:ext cx="114300" cy="123825"/>
                    </a:xfrm>
                    <a:prstGeom prst="rect">
                      <a:avLst/>
                    </a:prstGeom>
                    <a:noFill/>
                    <a:ln w="9525">
                      <a:noFill/>
                      <a:miter lim="800000"/>
                      <a:headEnd/>
                      <a:tailEnd/>
                    </a:ln>
                  </pic:spPr>
                </pic:pic>
              </a:graphicData>
            </a:graphic>
          </wp:inline>
        </w:drawing>
      </w:r>
      <w:r>
        <w:t xml:space="preserve">). </w:t>
      </w:r>
    </w:p>
    <w:p w:rsidR="005823BE" w:rsidRDefault="005823BE" w:rsidP="00947CA3">
      <w:r>
        <w:t>5</w:t>
      </w:r>
      <w:r w:rsidRPr="00DB3FF7">
        <w:t xml:space="preserve">) </w:t>
      </w:r>
      <w:r>
        <w:t>a)</w:t>
      </w:r>
      <w:r w:rsidRPr="00DB3FF7">
        <w:t xml:space="preserve">Calculer à laide d’une intégration par partie </w:t>
      </w:r>
      <w:r w:rsidRPr="00DB3FF7">
        <w:rPr>
          <w:position w:val="-20"/>
        </w:rPr>
        <w:object w:dxaOrig="1420" w:dyaOrig="580">
          <v:shape id="_x0000_i1036" type="#_x0000_t75" style="width:71.25pt;height:29.25pt" o:ole="">
            <v:imagedata r:id="rId28" o:title=""/>
          </v:shape>
          <o:OLEObject Type="Embed" ProgID="Equation.DSMT4" ShapeID="_x0000_i1036" DrawAspect="Content" ObjectID="_1333706007" r:id="rId29"/>
        </w:object>
      </w:r>
      <w:r w:rsidRPr="00DB3FF7">
        <w:rPr>
          <w:position w:val="-4"/>
        </w:rPr>
        <w:object w:dxaOrig="200" w:dyaOrig="300">
          <v:shape id="_x0000_i1037" type="#_x0000_t75" style="width:9.75pt;height:15pt" o:ole="">
            <v:imagedata r:id="rId11" o:title=""/>
          </v:shape>
          <o:OLEObject Type="Embed" ProgID="Equation.DSMT4" ShapeID="_x0000_i1037" DrawAspect="Content" ObjectID="_1333706008" r:id="rId30"/>
        </w:object>
      </w:r>
      <w:r>
        <w:rPr>
          <w:b/>
          <w:bCs/>
        </w:rPr>
        <w:t xml:space="preserve">  </w:t>
      </w:r>
      <w:r>
        <w:t xml:space="preserve"> </w:t>
      </w:r>
      <w:r>
        <w:br/>
      </w:r>
      <w:r>
        <w:br/>
      </w:r>
      <w:r>
        <w:rPr>
          <w:b/>
          <w:bCs/>
        </w:rPr>
        <w:t>b)</w:t>
      </w:r>
      <w:r>
        <w:t xml:space="preserve"> Calculer en cm² l'aire du domaine limité dans le repère </w:t>
      </w:r>
      <w:r w:rsidRPr="00474D72">
        <w:rPr>
          <w:position w:val="-24"/>
        </w:rPr>
        <w:object w:dxaOrig="660" w:dyaOrig="600">
          <v:shape id="_x0000_i1038" type="#_x0000_t75" style="width:33pt;height:30pt" o:ole="">
            <v:imagedata r:id="rId19" o:title=""/>
          </v:shape>
          <o:OLEObject Type="Embed" ProgID="Equation.DSMT4" ShapeID="_x0000_i1038" DrawAspect="Content" ObjectID="_1333706009" r:id="rId31"/>
        </w:object>
      </w:r>
      <w:r>
        <w:t xml:space="preserve"> </w:t>
      </w:r>
      <w:r>
        <w:rPr>
          <w:noProof/>
          <w:lang w:eastAsia="fr-FR"/>
        </w:rPr>
        <w:t xml:space="preserve"> </w:t>
      </w:r>
      <w:r>
        <w:t>par la courbe (</w:t>
      </w:r>
      <w:r>
        <w:rPr>
          <w:noProof/>
          <w:lang w:eastAsia="fr-FR"/>
        </w:rPr>
        <w:drawing>
          <wp:inline distT="0" distB="0" distL="0" distR="0">
            <wp:extent cx="114300" cy="123825"/>
            <wp:effectExtent l="19050" t="0" r="0" b="0"/>
            <wp:docPr id="7" name="Image 18" descr="http://homeomath.imingo.net/symbole/gamm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omeomath.imingo.net/symbole/gammag.gif"/>
                    <pic:cNvPicPr>
                      <a:picLocks noChangeAspect="1" noChangeArrowheads="1"/>
                    </pic:cNvPicPr>
                  </pic:nvPicPr>
                  <pic:blipFill>
                    <a:blip r:embed="rId18"/>
                    <a:srcRect/>
                    <a:stretch>
                      <a:fillRect/>
                    </a:stretch>
                  </pic:blipFill>
                  <pic:spPr bwMode="auto">
                    <a:xfrm>
                      <a:off x="0" y="0"/>
                      <a:ext cx="114300" cy="123825"/>
                    </a:xfrm>
                    <a:prstGeom prst="rect">
                      <a:avLst/>
                    </a:prstGeom>
                    <a:noFill/>
                    <a:ln w="9525">
                      <a:noFill/>
                      <a:miter lim="800000"/>
                      <a:headEnd/>
                      <a:tailEnd/>
                    </a:ln>
                  </pic:spPr>
                </pic:pic>
              </a:graphicData>
            </a:graphic>
          </wp:inline>
        </w:drawing>
      </w:r>
      <w:r>
        <w:t xml:space="preserve">), l'axe des abscisses et les droites d'équation x = 1 et x = </w:t>
      </w:r>
      <w:r w:rsidR="00687DAE">
        <w:t xml:space="preserve">e. </w:t>
      </w:r>
    </w:p>
    <w:p w:rsidR="00FA6D68" w:rsidRDefault="00FA6D68" w:rsidP="00947CA3"/>
    <w:p w:rsidR="00FA6D68" w:rsidRDefault="00FA6D68" w:rsidP="00947CA3"/>
    <w:sectPr w:rsidR="00FA6D68" w:rsidSect="004E36B4">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ngsanaUPC">
    <w:panose1 w:val="02020603050405020304"/>
    <w:charset w:val="DE"/>
    <w:family w:val="roman"/>
    <w:pitch w:val="variable"/>
    <w:sig w:usb0="01000003" w:usb1="00000000" w:usb2="00000000" w:usb3="00000000" w:csb0="0001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6300"/>
    <w:multiLevelType w:val="hybridMultilevel"/>
    <w:tmpl w:val="BB40259A"/>
    <w:lvl w:ilvl="0" w:tplc="CDB42B34">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99524F"/>
    <w:multiLevelType w:val="hybridMultilevel"/>
    <w:tmpl w:val="27869CB2"/>
    <w:lvl w:ilvl="0" w:tplc="9D648F2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38956935"/>
    <w:multiLevelType w:val="hybridMultilevel"/>
    <w:tmpl w:val="8C9A6096"/>
    <w:lvl w:ilvl="0" w:tplc="D7100A40">
      <w:start w:val="1"/>
      <w:numFmt w:val="lowerLetter"/>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D72"/>
    <w:rsid w:val="00002A6A"/>
    <w:rsid w:val="00003CB6"/>
    <w:rsid w:val="00004042"/>
    <w:rsid w:val="000220E0"/>
    <w:rsid w:val="000224AF"/>
    <w:rsid w:val="000266D4"/>
    <w:rsid w:val="0003483D"/>
    <w:rsid w:val="00044F5B"/>
    <w:rsid w:val="000555BB"/>
    <w:rsid w:val="000639BD"/>
    <w:rsid w:val="000654F4"/>
    <w:rsid w:val="00071446"/>
    <w:rsid w:val="000764AF"/>
    <w:rsid w:val="0008691A"/>
    <w:rsid w:val="000B6515"/>
    <w:rsid w:val="000C40FA"/>
    <w:rsid w:val="000C4C0F"/>
    <w:rsid w:val="000D0C36"/>
    <w:rsid w:val="000D12C1"/>
    <w:rsid w:val="000E24C4"/>
    <w:rsid w:val="0010405A"/>
    <w:rsid w:val="001072A4"/>
    <w:rsid w:val="0011008F"/>
    <w:rsid w:val="001113EF"/>
    <w:rsid w:val="00111D0E"/>
    <w:rsid w:val="001172BC"/>
    <w:rsid w:val="00122482"/>
    <w:rsid w:val="00126B62"/>
    <w:rsid w:val="00130447"/>
    <w:rsid w:val="00132F59"/>
    <w:rsid w:val="001448BB"/>
    <w:rsid w:val="00161805"/>
    <w:rsid w:val="00165240"/>
    <w:rsid w:val="00187778"/>
    <w:rsid w:val="0019069B"/>
    <w:rsid w:val="0019078F"/>
    <w:rsid w:val="0019445E"/>
    <w:rsid w:val="001A23A3"/>
    <w:rsid w:val="001B043B"/>
    <w:rsid w:val="001C3A3C"/>
    <w:rsid w:val="001C483B"/>
    <w:rsid w:val="001C4F10"/>
    <w:rsid w:val="001C53E5"/>
    <w:rsid w:val="001D0871"/>
    <w:rsid w:val="001D23B0"/>
    <w:rsid w:val="001D4F3A"/>
    <w:rsid w:val="001D5AD9"/>
    <w:rsid w:val="001E6CFA"/>
    <w:rsid w:val="001F13B4"/>
    <w:rsid w:val="001F431F"/>
    <w:rsid w:val="00204B53"/>
    <w:rsid w:val="00225308"/>
    <w:rsid w:val="002508CC"/>
    <w:rsid w:val="002618C8"/>
    <w:rsid w:val="0026713F"/>
    <w:rsid w:val="00271F90"/>
    <w:rsid w:val="00281376"/>
    <w:rsid w:val="0028207E"/>
    <w:rsid w:val="00286AF4"/>
    <w:rsid w:val="002905FC"/>
    <w:rsid w:val="002916CE"/>
    <w:rsid w:val="00293BAB"/>
    <w:rsid w:val="002D6F4B"/>
    <w:rsid w:val="002F220F"/>
    <w:rsid w:val="002F5CBC"/>
    <w:rsid w:val="002F78DB"/>
    <w:rsid w:val="00300424"/>
    <w:rsid w:val="00301709"/>
    <w:rsid w:val="00307BC8"/>
    <w:rsid w:val="00313310"/>
    <w:rsid w:val="003155AE"/>
    <w:rsid w:val="00315855"/>
    <w:rsid w:val="00323A8D"/>
    <w:rsid w:val="0032662C"/>
    <w:rsid w:val="003305A5"/>
    <w:rsid w:val="003341D2"/>
    <w:rsid w:val="0034099B"/>
    <w:rsid w:val="00340B59"/>
    <w:rsid w:val="003479BC"/>
    <w:rsid w:val="00360BF7"/>
    <w:rsid w:val="0036639B"/>
    <w:rsid w:val="00375BBF"/>
    <w:rsid w:val="00376EAD"/>
    <w:rsid w:val="0038720F"/>
    <w:rsid w:val="003B0B84"/>
    <w:rsid w:val="003B3F5A"/>
    <w:rsid w:val="003B690B"/>
    <w:rsid w:val="003D0D7D"/>
    <w:rsid w:val="00430A66"/>
    <w:rsid w:val="00431B3C"/>
    <w:rsid w:val="004534AD"/>
    <w:rsid w:val="00466A22"/>
    <w:rsid w:val="00474D72"/>
    <w:rsid w:val="00487A07"/>
    <w:rsid w:val="00494BE1"/>
    <w:rsid w:val="00495461"/>
    <w:rsid w:val="004A3028"/>
    <w:rsid w:val="004A4A3A"/>
    <w:rsid w:val="004A7255"/>
    <w:rsid w:val="004A7C53"/>
    <w:rsid w:val="004E07D4"/>
    <w:rsid w:val="004E36B4"/>
    <w:rsid w:val="005041B0"/>
    <w:rsid w:val="0051603D"/>
    <w:rsid w:val="00527808"/>
    <w:rsid w:val="00533289"/>
    <w:rsid w:val="00536396"/>
    <w:rsid w:val="00536B68"/>
    <w:rsid w:val="00560D5B"/>
    <w:rsid w:val="005611F9"/>
    <w:rsid w:val="00581727"/>
    <w:rsid w:val="005823BE"/>
    <w:rsid w:val="00586CB1"/>
    <w:rsid w:val="00590F5B"/>
    <w:rsid w:val="00592504"/>
    <w:rsid w:val="00593B6A"/>
    <w:rsid w:val="005A0361"/>
    <w:rsid w:val="005A628A"/>
    <w:rsid w:val="005B3729"/>
    <w:rsid w:val="005C61D7"/>
    <w:rsid w:val="005C7823"/>
    <w:rsid w:val="005C7E48"/>
    <w:rsid w:val="005D49D0"/>
    <w:rsid w:val="005F3AEB"/>
    <w:rsid w:val="006011C8"/>
    <w:rsid w:val="0061341D"/>
    <w:rsid w:val="006142BE"/>
    <w:rsid w:val="00623DCC"/>
    <w:rsid w:val="00624B64"/>
    <w:rsid w:val="006409D2"/>
    <w:rsid w:val="00645C1C"/>
    <w:rsid w:val="006569A9"/>
    <w:rsid w:val="0066508F"/>
    <w:rsid w:val="0066761E"/>
    <w:rsid w:val="00671D7F"/>
    <w:rsid w:val="00681F83"/>
    <w:rsid w:val="00687DAE"/>
    <w:rsid w:val="00690D15"/>
    <w:rsid w:val="00694EE5"/>
    <w:rsid w:val="006A7371"/>
    <w:rsid w:val="006B14EF"/>
    <w:rsid w:val="006B4098"/>
    <w:rsid w:val="006B41E1"/>
    <w:rsid w:val="006B6130"/>
    <w:rsid w:val="006C4E18"/>
    <w:rsid w:val="006C503B"/>
    <w:rsid w:val="006C69EA"/>
    <w:rsid w:val="006D4B50"/>
    <w:rsid w:val="006D67B9"/>
    <w:rsid w:val="006F2680"/>
    <w:rsid w:val="00720DC9"/>
    <w:rsid w:val="00725202"/>
    <w:rsid w:val="00731958"/>
    <w:rsid w:val="00734EA9"/>
    <w:rsid w:val="00741BD5"/>
    <w:rsid w:val="00742730"/>
    <w:rsid w:val="007443B1"/>
    <w:rsid w:val="00750C4F"/>
    <w:rsid w:val="007521BE"/>
    <w:rsid w:val="007572A8"/>
    <w:rsid w:val="007640C1"/>
    <w:rsid w:val="00767143"/>
    <w:rsid w:val="00767670"/>
    <w:rsid w:val="00767F5C"/>
    <w:rsid w:val="00795441"/>
    <w:rsid w:val="007A207F"/>
    <w:rsid w:val="007A3899"/>
    <w:rsid w:val="007A6CB1"/>
    <w:rsid w:val="007B7408"/>
    <w:rsid w:val="007C7E4A"/>
    <w:rsid w:val="007D682D"/>
    <w:rsid w:val="007D709B"/>
    <w:rsid w:val="007E0EF4"/>
    <w:rsid w:val="007E196D"/>
    <w:rsid w:val="007E2C96"/>
    <w:rsid w:val="007E56CF"/>
    <w:rsid w:val="007E5BCD"/>
    <w:rsid w:val="008037A6"/>
    <w:rsid w:val="00827093"/>
    <w:rsid w:val="00827CBA"/>
    <w:rsid w:val="00832E22"/>
    <w:rsid w:val="00837797"/>
    <w:rsid w:val="00840136"/>
    <w:rsid w:val="00843625"/>
    <w:rsid w:val="0086086D"/>
    <w:rsid w:val="008749EF"/>
    <w:rsid w:val="008806E1"/>
    <w:rsid w:val="00886F5A"/>
    <w:rsid w:val="008963E8"/>
    <w:rsid w:val="008A19A8"/>
    <w:rsid w:val="008B4221"/>
    <w:rsid w:val="008C4798"/>
    <w:rsid w:val="008C5FFF"/>
    <w:rsid w:val="008D286D"/>
    <w:rsid w:val="008E3C1B"/>
    <w:rsid w:val="008F38E9"/>
    <w:rsid w:val="00901922"/>
    <w:rsid w:val="00906503"/>
    <w:rsid w:val="00911579"/>
    <w:rsid w:val="00922E73"/>
    <w:rsid w:val="00924D7A"/>
    <w:rsid w:val="00935085"/>
    <w:rsid w:val="00935A09"/>
    <w:rsid w:val="00943B9C"/>
    <w:rsid w:val="00947CA3"/>
    <w:rsid w:val="00954A61"/>
    <w:rsid w:val="00971186"/>
    <w:rsid w:val="009800C5"/>
    <w:rsid w:val="009C150E"/>
    <w:rsid w:val="009C3B4C"/>
    <w:rsid w:val="009E5643"/>
    <w:rsid w:val="009F63C3"/>
    <w:rsid w:val="009F6A6B"/>
    <w:rsid w:val="00A0047B"/>
    <w:rsid w:val="00A0274C"/>
    <w:rsid w:val="00A21A43"/>
    <w:rsid w:val="00A363B5"/>
    <w:rsid w:val="00A42C5D"/>
    <w:rsid w:val="00A43A25"/>
    <w:rsid w:val="00A504C1"/>
    <w:rsid w:val="00A7123A"/>
    <w:rsid w:val="00A7316E"/>
    <w:rsid w:val="00A74A23"/>
    <w:rsid w:val="00A8243D"/>
    <w:rsid w:val="00AA296F"/>
    <w:rsid w:val="00AD2D40"/>
    <w:rsid w:val="00AF14F8"/>
    <w:rsid w:val="00AF6238"/>
    <w:rsid w:val="00B12942"/>
    <w:rsid w:val="00B1659A"/>
    <w:rsid w:val="00B26D9B"/>
    <w:rsid w:val="00B30452"/>
    <w:rsid w:val="00B306D0"/>
    <w:rsid w:val="00B31C3A"/>
    <w:rsid w:val="00B42125"/>
    <w:rsid w:val="00B53F74"/>
    <w:rsid w:val="00B62A46"/>
    <w:rsid w:val="00B8323C"/>
    <w:rsid w:val="00B91085"/>
    <w:rsid w:val="00B955F0"/>
    <w:rsid w:val="00BA02DA"/>
    <w:rsid w:val="00BC3834"/>
    <w:rsid w:val="00BC6151"/>
    <w:rsid w:val="00BC6F61"/>
    <w:rsid w:val="00BC7534"/>
    <w:rsid w:val="00BD1A44"/>
    <w:rsid w:val="00BD4126"/>
    <w:rsid w:val="00BD7F65"/>
    <w:rsid w:val="00BE46E4"/>
    <w:rsid w:val="00BE741D"/>
    <w:rsid w:val="00BF38E2"/>
    <w:rsid w:val="00BF528E"/>
    <w:rsid w:val="00BF6052"/>
    <w:rsid w:val="00C0637A"/>
    <w:rsid w:val="00C1481B"/>
    <w:rsid w:val="00C22091"/>
    <w:rsid w:val="00C23649"/>
    <w:rsid w:val="00C26A84"/>
    <w:rsid w:val="00C31962"/>
    <w:rsid w:val="00C3373D"/>
    <w:rsid w:val="00C40CAB"/>
    <w:rsid w:val="00C42238"/>
    <w:rsid w:val="00C44E84"/>
    <w:rsid w:val="00C74A69"/>
    <w:rsid w:val="00C777B6"/>
    <w:rsid w:val="00C803D5"/>
    <w:rsid w:val="00C846B9"/>
    <w:rsid w:val="00C8476C"/>
    <w:rsid w:val="00C87B4A"/>
    <w:rsid w:val="00C915DC"/>
    <w:rsid w:val="00C93844"/>
    <w:rsid w:val="00CA292E"/>
    <w:rsid w:val="00CA7C2A"/>
    <w:rsid w:val="00CB4714"/>
    <w:rsid w:val="00CB680B"/>
    <w:rsid w:val="00CB6851"/>
    <w:rsid w:val="00CC13B4"/>
    <w:rsid w:val="00CD528E"/>
    <w:rsid w:val="00CF0256"/>
    <w:rsid w:val="00D14FED"/>
    <w:rsid w:val="00D16A22"/>
    <w:rsid w:val="00D33EAB"/>
    <w:rsid w:val="00D351A9"/>
    <w:rsid w:val="00D371CC"/>
    <w:rsid w:val="00D40A19"/>
    <w:rsid w:val="00D456A1"/>
    <w:rsid w:val="00D55438"/>
    <w:rsid w:val="00D8482C"/>
    <w:rsid w:val="00D9487F"/>
    <w:rsid w:val="00DA13BA"/>
    <w:rsid w:val="00DA5C12"/>
    <w:rsid w:val="00DA670C"/>
    <w:rsid w:val="00DB3FF7"/>
    <w:rsid w:val="00DC7582"/>
    <w:rsid w:val="00DE5B29"/>
    <w:rsid w:val="00DF4ECF"/>
    <w:rsid w:val="00E10FF6"/>
    <w:rsid w:val="00E14688"/>
    <w:rsid w:val="00E16FD7"/>
    <w:rsid w:val="00E35798"/>
    <w:rsid w:val="00E50251"/>
    <w:rsid w:val="00E65EFC"/>
    <w:rsid w:val="00E96916"/>
    <w:rsid w:val="00EA1030"/>
    <w:rsid w:val="00EB10D0"/>
    <w:rsid w:val="00EB192D"/>
    <w:rsid w:val="00EB6E94"/>
    <w:rsid w:val="00EC1DDA"/>
    <w:rsid w:val="00EC3FAA"/>
    <w:rsid w:val="00ED5B97"/>
    <w:rsid w:val="00ED7A96"/>
    <w:rsid w:val="00EE39DB"/>
    <w:rsid w:val="00EE59FE"/>
    <w:rsid w:val="00F010D7"/>
    <w:rsid w:val="00F013ED"/>
    <w:rsid w:val="00F02711"/>
    <w:rsid w:val="00F076A8"/>
    <w:rsid w:val="00F2325F"/>
    <w:rsid w:val="00F273F0"/>
    <w:rsid w:val="00F33F20"/>
    <w:rsid w:val="00F40E15"/>
    <w:rsid w:val="00F41CBA"/>
    <w:rsid w:val="00F440D5"/>
    <w:rsid w:val="00F44E79"/>
    <w:rsid w:val="00F476E8"/>
    <w:rsid w:val="00F50604"/>
    <w:rsid w:val="00F601E0"/>
    <w:rsid w:val="00F6322B"/>
    <w:rsid w:val="00F75E6E"/>
    <w:rsid w:val="00F8057A"/>
    <w:rsid w:val="00F824BD"/>
    <w:rsid w:val="00F83138"/>
    <w:rsid w:val="00F84EC2"/>
    <w:rsid w:val="00F90053"/>
    <w:rsid w:val="00FA00DE"/>
    <w:rsid w:val="00FA0B88"/>
    <w:rsid w:val="00FA40A4"/>
    <w:rsid w:val="00FA6D68"/>
    <w:rsid w:val="00FB6D20"/>
    <w:rsid w:val="00FB7974"/>
    <w:rsid w:val="00FC2FF5"/>
    <w:rsid w:val="00FD3042"/>
    <w:rsid w:val="00FD34FF"/>
    <w:rsid w:val="00FD78B8"/>
    <w:rsid w:val="00FE020B"/>
    <w:rsid w:val="00FE5474"/>
    <w:rsid w:val="00FF5B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D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D72"/>
    <w:rPr>
      <w:rFonts w:ascii="Tahoma" w:hAnsi="Tahoma" w:cs="Tahoma"/>
      <w:sz w:val="16"/>
      <w:szCs w:val="16"/>
    </w:rPr>
  </w:style>
  <w:style w:type="paragraph" w:styleId="Paragraphedeliste">
    <w:name w:val="List Paragraph"/>
    <w:basedOn w:val="Normal"/>
    <w:uiPriority w:val="34"/>
    <w:qFormat/>
    <w:rsid w:val="00AF14F8"/>
    <w:pPr>
      <w:ind w:left="720"/>
      <w:contextualSpacing/>
    </w:pPr>
  </w:style>
  <w:style w:type="table" w:styleId="Grilledutableau">
    <w:name w:val="Table Grid"/>
    <w:basedOn w:val="TableauNormal"/>
    <w:uiPriority w:val="59"/>
    <w:rsid w:val="00CB6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gi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gif"/><Relationship Id="rId23" Type="http://schemas.openxmlformats.org/officeDocument/2006/relationships/image" Target="media/image11.wmf"/><Relationship Id="rId28" Type="http://schemas.openxmlformats.org/officeDocument/2006/relationships/image" Target="media/image13.wmf"/><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AZ</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Chortani</dc:creator>
  <cp:keywords/>
  <dc:description/>
  <cp:lastModifiedBy>Chortani</cp:lastModifiedBy>
  <cp:revision>35</cp:revision>
  <cp:lastPrinted>2010-04-24T23:51:00Z</cp:lastPrinted>
  <dcterms:created xsi:type="dcterms:W3CDTF">2010-04-24T21:03:00Z</dcterms:created>
  <dcterms:modified xsi:type="dcterms:W3CDTF">2010-04-25T11:06:00Z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